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1526"/>
        <w:gridCol w:w="1446"/>
        <w:gridCol w:w="9214"/>
        <w:gridCol w:w="2410"/>
      </w:tblGrid>
      <w:tr w:rsidR="00F66EC8" w:rsidRPr="00503B50" w:rsidTr="00D36D38">
        <w:trPr>
          <w:cantSplit/>
          <w:trHeight w:val="615"/>
          <w:tblHeader/>
        </w:trPr>
        <w:tc>
          <w:tcPr>
            <w:tcW w:w="1526" w:type="dxa"/>
          </w:tcPr>
          <w:p w:rsidR="00F66EC8" w:rsidRPr="00C500B2" w:rsidRDefault="00F66EC8" w:rsidP="00D36D38">
            <w:pPr>
              <w:pStyle w:val="aa"/>
              <w:jc w:val="center"/>
            </w:pPr>
            <w:r w:rsidRPr="00C500B2">
              <w:rPr>
                <w:rFonts w:ascii="Times New Roman" w:hAnsi="Times New Roman" w:cs="Times New Roman"/>
                <w:sz w:val="20"/>
                <w:szCs w:val="20"/>
              </w:rPr>
              <w:t>Раздел/ пункт проекта документа</w:t>
            </w:r>
          </w:p>
        </w:tc>
        <w:tc>
          <w:tcPr>
            <w:tcW w:w="1446" w:type="dxa"/>
          </w:tcPr>
          <w:p w:rsidR="00F66EC8" w:rsidRPr="00C500B2" w:rsidRDefault="00F66EC8" w:rsidP="00D36D38">
            <w:pPr>
              <w:pStyle w:val="aa"/>
              <w:jc w:val="center"/>
            </w:pPr>
            <w:r w:rsidRPr="00C500B2">
              <w:rPr>
                <w:rFonts w:ascii="Times New Roman" w:hAnsi="Times New Roman" w:cs="Times New Roman"/>
                <w:sz w:val="20"/>
                <w:szCs w:val="20"/>
              </w:rPr>
              <w:t>Государство, организация</w:t>
            </w:r>
          </w:p>
        </w:tc>
        <w:tc>
          <w:tcPr>
            <w:tcW w:w="9214" w:type="dxa"/>
          </w:tcPr>
          <w:p w:rsidR="00F66EC8" w:rsidRPr="00C500B2" w:rsidRDefault="00F66EC8" w:rsidP="00D36D38">
            <w:pPr>
              <w:pStyle w:val="aa"/>
              <w:jc w:val="center"/>
            </w:pPr>
            <w:r w:rsidRPr="00C500B2">
              <w:rPr>
                <w:rFonts w:ascii="Times New Roman" w:hAnsi="Times New Roman" w:cs="Times New Roman"/>
                <w:sz w:val="20"/>
                <w:szCs w:val="20"/>
              </w:rPr>
              <w:t>Замечания, предложения и предлагаемая редакция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pStyle w:val="aa"/>
              <w:jc w:val="center"/>
            </w:pPr>
            <w:r w:rsidRPr="00C500B2">
              <w:rPr>
                <w:rFonts w:ascii="Times New Roman" w:hAnsi="Times New Roman" w:cs="Times New Roman"/>
                <w:sz w:val="20"/>
                <w:szCs w:val="20"/>
              </w:rPr>
              <w:t>Заключение разработчика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В целом по проекту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Считаем, что данный проект требует значительной доработки как в части построения документа, так и его содержания. 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В представленном проекте не освещены такие моменты, как: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1) реализация программ проверки квалификации в лабораториях-участниках в части предоставления им инструкций, установления требований к форме и содержанию выдаваемых участниками протоколов/сертификатов калибровки по результатам участия в туре программы квалификации и других нюансов;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2) анализ данных, полученных от участников, в том числе статистический анализ, а также анализ представленных участниками неопределенностей (при необходимости);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3) выбор и использование статистик функционирования в соответствии с положениями 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 13528, т. е. использование не только показателей </w:t>
            </w:r>
            <w:r w:rsidRPr="00CD36B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E</w:t>
            </w:r>
            <w:r w:rsidRPr="00CD36B9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bscript"/>
                <w:lang w:val="en-US"/>
              </w:rPr>
              <w:t>n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4) представление результатов проверки квалификации в графической форме;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5) рекомендации по интерпретации полученных характеристик функционирования или ссылка на соответствующие разделы ГОСТ 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 17043 и/или 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 13528;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5) рекомендации по составлению отчетов провайдером по результатам выполненной проверки квалификации;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6) обратная связь с участниками программы проверки квалификации и предоставление им рекомендаций по результатам проверки квалификации;</w:t>
            </w:r>
          </w:p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В проекте отсутствует пример оценивания характеристик функционирования для программы проверки квалификации, в которой получены «нормальные» данные по калибровке: измеренные значения и связанные с ними неопределенности измерений.</w:t>
            </w:r>
          </w:p>
        </w:tc>
        <w:tc>
          <w:tcPr>
            <w:tcW w:w="2410" w:type="dxa"/>
          </w:tcPr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>Отклонено</w:t>
            </w:r>
          </w:p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РМГ разработана в развитие </w:t>
            </w:r>
          </w:p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 17043</w:t>
            </w:r>
          </w:p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в документе эти </w:t>
            </w:r>
          </w:p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вопросы отражены </w:t>
            </w:r>
          </w:p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 обсуждения на рабочей группе</w:t>
            </w:r>
          </w:p>
          <w:p w:rsidR="00F66EC8" w:rsidRPr="00B417DA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По тексту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 w:val="restart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 xml:space="preserve">Проект РМГ МСИ по калибровке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целом плохо структурирован, нелогичен, 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>содержит большое количество синтаксических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 xml:space="preserve"> грамматических ошибок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ошибок в пунктуации.</w:t>
            </w:r>
          </w:p>
        </w:tc>
        <w:tc>
          <w:tcPr>
            <w:tcW w:w="2410" w:type="dxa"/>
            <w:vMerge w:val="restart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4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Используются сокращения без их ввода по тексту проекта РМГ (например, МК</w:t>
            </w:r>
            <w:r>
              <w:rPr>
                <w:rFonts w:ascii="Times New Roman" w:hAnsi="Times New Roman"/>
                <w:sz w:val="20"/>
                <w:szCs w:val="20"/>
              </w:rPr>
              <w:t>, МХ в п. 4.1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4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По всему тексту пропущено слово «значений» перед словом «погрешности» или словосочетанием «метрологические характеристики»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Отсутствует информация кто является участником проверки квалификации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В калибровочных лабораториях не могут проводиться испытания, а значит и межлабораторные сравнительные испытания в том числе, тем более что в разделе 1 рассматриваемого проекта речь идет уже о межлабораторных сличениях. Рекомендуем термин «межлабораторные сравнительные испытания» заменить на принятый в ГОСТ 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 17043 термин «межлабораторные сличения».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361208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Pr="0036120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361208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на титульном листе терминология отличается от текста самой РМГ, в названии указаны «сравнительные испытания», по тексту «</w:t>
            </w:r>
            <w:r w:rsidRPr="00D77B68">
              <w:rPr>
                <w:rFonts w:ascii="Times New Roman" w:hAnsi="Times New Roman" w:cs="Times New Roman"/>
                <w:sz w:val="20"/>
                <w:szCs w:val="20"/>
              </w:rPr>
              <w:t>межлабораторное сличение (МЛС)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необходимо привести к единообразию в терминах 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Название документа не соответствует содержанию пункта 1 данного документа. Термин «испытания» для калибровочных лабораторий неприменим.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Раздел 1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Считаем, что данный документ может быть полезен не только провайдерам проверки квалификации, но и участвующим лабораториям, органам по аккредитации, инспектирующим органам и другим заинтересованным сторонам, поэтому рекомендуем указанные стороны добавить в область применения данного документа.</w:t>
            </w:r>
          </w:p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Последнее предложение рекомендуем исключить, так оно не согласовано грамматически» и в целом не имеет смысла. Термин «действительной значение» отсутствует в рассматриваемом проекте, а также в РМГ 29-2013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частично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ФГБУ «ВНИИОФИ»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обозначении ГОСТ </w:t>
            </w:r>
            <w:r w:rsidRPr="00D80F0F">
              <w:rPr>
                <w:rFonts w:ascii="Times New Roman" w:hAnsi="Times New Roman" w:cs="Times New Roman"/>
                <w:sz w:val="20"/>
                <w:szCs w:val="20"/>
              </w:rPr>
              <w:t>ISO/IEC 17043-2013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отсутствует год. В остальных упоминаниях этого документа год присутствует.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Предлагаем везде указать единообразно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Раздел 2 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 привести только те термины и их определения, которые являются измененными по отношению к тем, которые содержатся в ГОСТ 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 17043. Рекомендуем дать определению термину «действительное значение», который используется трижды в данном разделе. В РМГ 29-2013 данный термин отсутствует.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</w:rPr>
              <w:t>Дополнить применяемыми в тексте терминами такими как «тренд», «схема», «пилотный тур» «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расширенная неопределенность»</w:t>
            </w:r>
            <w:r w:rsidRPr="00F87441">
              <w:rPr>
                <w:rFonts w:ascii="Times New Roman" w:hAnsi="Times New Roman" w:cs="Times New Roman"/>
                <w:sz w:val="20"/>
                <w:szCs w:val="20"/>
              </w:rPr>
              <w:t xml:space="preserve"> и др.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 xml:space="preserve">Часть терминов, приведенных в разделе 2, точно повторяет термины, содержащиеся в разделе 3 </w:t>
            </w:r>
            <w:r w:rsidRPr="00A9125F">
              <w:rPr>
                <w:rFonts w:ascii="Times New Roman" w:hAnsi="Times New Roman"/>
                <w:sz w:val="20"/>
                <w:szCs w:val="20"/>
                <w:lang w:eastAsia="ru-RU"/>
              </w:rPr>
              <w:t>ГОСТ ISO/IEC 17043-2013, ссылка на который приведена в РМГ (межлабораторное сличение, провайдер проверки квалификации, тур проверки квалификации). Предлагается удалить указанные термины из раздела 2 РМГ.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>. 2.1.1, Примечание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9125F">
              <w:rPr>
                <w:rFonts w:ascii="Times New Roman" w:hAnsi="Times New Roman"/>
                <w:sz w:val="20"/>
                <w:szCs w:val="20"/>
              </w:rPr>
              <w:t>Росаккредитация</w:t>
            </w:r>
            <w:proofErr w:type="spellEnd"/>
            <w:r w:rsidRPr="00A9125F">
              <w:rPr>
                <w:rFonts w:ascii="Times New Roman" w:hAnsi="Times New Roman"/>
                <w:sz w:val="20"/>
                <w:szCs w:val="20"/>
              </w:rPr>
              <w:t xml:space="preserve"> использует термин «межлабораторные </w:t>
            </w:r>
            <w:r w:rsidRPr="00A9125F">
              <w:rPr>
                <w:rFonts w:ascii="Times New Roman" w:hAnsi="Times New Roman"/>
                <w:b/>
                <w:sz w:val="20"/>
                <w:szCs w:val="20"/>
              </w:rPr>
              <w:t xml:space="preserve">сличительные 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>испытания (МСИ)»</w:t>
            </w:r>
            <w:r>
              <w:rPr>
                <w:rFonts w:ascii="Times New Roman" w:hAnsi="Times New Roman"/>
                <w:sz w:val="20"/>
                <w:szCs w:val="20"/>
              </w:rPr>
              <w:t>. Аналогично с названием документа.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п. 2.1.2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Рекомендуем исключить из определения слова «набор данных», так как, по нашему мнению, при калибровках объектом для проверки квалификации не может являться объект, который невозможно измерить. См. замечания к разделу 3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Отклонено</w:t>
            </w:r>
          </w:p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А.3.4 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 ГОСТ 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 17043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предусмотрено использование набора данных для реализации программ неполного процесса.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Введено два сокращения, что нецелесообразно. Сокращение «ОК» в тексте РМГ затрудняет понимание изложенного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Будет учтено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Default="00F66EC8" w:rsidP="00D36D38">
            <w:pPr>
              <w:pStyle w:val="a4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C44970">
              <w:rPr>
                <w:rFonts w:ascii="Times New Roman" w:hAnsi="Times New Roman" w:cs="Times New Roman"/>
                <w:lang w:eastAsia="ru-RU"/>
              </w:rPr>
              <w:t>Предлагаемая редакция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«</w:t>
            </w:r>
            <w:r w:rsidRPr="00F87441">
              <w:rPr>
                <w:rFonts w:ascii="Times New Roman" w:hAnsi="Times New Roman" w:cs="Times New Roman"/>
                <w:b/>
                <w:bCs/>
                <w:lang w:eastAsia="ru-RU"/>
              </w:rPr>
              <w:t>Приписанное значение</w:t>
            </w:r>
            <w:r w:rsidRPr="00F87441">
              <w:rPr>
                <w:rFonts w:ascii="Times New Roman" w:hAnsi="Times New Roman" w:cs="Times New Roman"/>
                <w:bCs/>
                <w:lang w:eastAsia="ru-RU"/>
              </w:rPr>
              <w:t>:</w:t>
            </w:r>
            <w:r w:rsidRPr="00F87441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87441">
              <w:rPr>
                <w:rFonts w:ascii="Times New Roman" w:hAnsi="Times New Roman" w:cs="Times New Roman"/>
                <w:lang w:eastAsia="ru-RU"/>
              </w:rPr>
              <w:t>метрологически</w:t>
            </w:r>
            <w:proofErr w:type="spellEnd"/>
            <w:r w:rsidRPr="00F87441">
              <w:rPr>
                <w:rFonts w:ascii="Times New Roman" w:hAnsi="Times New Roman" w:cs="Times New Roman"/>
                <w:lang w:eastAsia="ru-RU"/>
              </w:rPr>
              <w:t xml:space="preserve"> прослеживаемое значение, приписываемое конкретному измеряемому свойству образца для проверки квалификации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  <w:r w:rsidRPr="00F87441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F66EC8" w:rsidRDefault="00F66EC8" w:rsidP="00D36D38">
            <w:pPr>
              <w:pStyle w:val="a4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</w:p>
          <w:p w:rsidR="00F66EC8" w:rsidRPr="00F87441" w:rsidRDefault="00F66EC8" w:rsidP="00D36D38">
            <w:pPr>
              <w:pStyle w:val="a4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</w:t>
            </w:r>
            <w:r w:rsidRPr="009117EA">
              <w:rPr>
                <w:rFonts w:ascii="Times New Roman" w:hAnsi="Times New Roman" w:cs="Times New Roman"/>
                <w:lang w:eastAsia="ru-RU"/>
              </w:rPr>
              <w:t xml:space="preserve">Программы проверки квалификации в области калибровки должны иметь приписанные значения с метрологической </w:t>
            </w:r>
            <w:proofErr w:type="spellStart"/>
            <w:r w:rsidRPr="009117EA">
              <w:rPr>
                <w:rFonts w:ascii="Times New Roman" w:hAnsi="Times New Roman" w:cs="Times New Roman"/>
                <w:lang w:eastAsia="ru-RU"/>
              </w:rPr>
              <w:t>прослеживаемостью</w:t>
            </w:r>
            <w:proofErr w:type="spellEnd"/>
            <w:r w:rsidRPr="009117EA">
              <w:rPr>
                <w:rFonts w:ascii="Times New Roman" w:hAnsi="Times New Roman" w:cs="Times New Roman"/>
                <w:lang w:eastAsia="ru-RU"/>
              </w:rPr>
              <w:t>, включающей неопределенность измерений. При проведении МЛС в области калибровки устанавливать приписанное значение действительного значения величины по согласованному значению участников не допускается.</w:t>
            </w:r>
            <w:r>
              <w:rPr>
                <w:rFonts w:ascii="Times New Roman" w:hAnsi="Times New Roman" w:cs="Times New Roman"/>
                <w:lang w:eastAsia="ru-RU"/>
              </w:rPr>
              <w:t>» следует указать как Примечание, т.к. ГОСТ 17043 не содержит данного пояснения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2.1.3 и 2.1.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44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Дублируются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!</w:t>
            </w:r>
            <w:r w:rsidRPr="00F8744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87441">
              <w:rPr>
                <w:rFonts w:ascii="Times New Roman" w:hAnsi="Times New Roman" w:cs="Times New Roman"/>
                <w:sz w:val="20"/>
                <w:szCs w:val="20"/>
              </w:rPr>
              <w:t>При проведении МЛС в области калибровки не допускается устанавливать приписанное значение действительного значения величины по согласованному значению участников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7441">
              <w:rPr>
                <w:rFonts w:ascii="Times New Roman" w:hAnsi="Times New Roman" w:cs="Times New Roman"/>
                <w:sz w:val="20"/>
                <w:szCs w:val="20"/>
              </w:rPr>
              <w:t>- достаточно в одном пункте 2.1.3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2.1.3, п. 2.1.5 Примечание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ФГБУ «ВНИИОФИ»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Второе предложение во втором абзаце п. 2.1.3 дублирует примечание к п. 2.1.5. Предлагаем исключить примечание из п. </w:t>
            </w:r>
            <w:r w:rsidRPr="00D80F0F">
              <w:rPr>
                <w:rFonts w:ascii="Times New Roman" w:hAnsi="Times New Roman" w:cs="Times New Roman"/>
                <w:sz w:val="20"/>
                <w:szCs w:val="20"/>
              </w:rPr>
              <w:t>2.1.5.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Абзац 2 в п. 2.1.3 обозначить как «Примечание». 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п. 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2.1.5 (примечание)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  <w:shd w:val="clear" w:color="auto" w:fill="auto"/>
          </w:tcPr>
          <w:p w:rsidR="00F66EC8" w:rsidRPr="00FD6851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FD6851">
              <w:rPr>
                <w:rFonts w:ascii="Times New Roman" w:hAnsi="Times New Roman" w:cs="Times New Roman"/>
              </w:rPr>
              <w:t>Изменить</w:t>
            </w:r>
          </w:p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6851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>Примечание</w:t>
            </w:r>
            <w:r w:rsidRPr="00FD6851">
              <w:rPr>
                <w:rFonts w:ascii="Times New Roman" w:hAnsi="Times New Roman" w:cs="Times New Roman"/>
                <w:sz w:val="20"/>
                <w:szCs w:val="20"/>
              </w:rPr>
              <w:t xml:space="preserve"> - При проведении МЛС в области калибровки </w:t>
            </w:r>
            <w:r w:rsidRPr="00FD6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</w:t>
            </w:r>
            <w:r w:rsidRPr="00FD6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8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рекомендуется</w:t>
            </w:r>
            <w:r w:rsidRPr="00FD6851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приписанное значение действительного значения величины по согласованному значению участников.</w:t>
            </w:r>
            <w:r w:rsidRPr="00CD36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:rsidR="00F66EC8" w:rsidRPr="00FD685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851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851">
              <w:rPr>
                <w:rFonts w:ascii="Times New Roman" w:hAnsi="Times New Roman" w:cs="Times New Roman"/>
                <w:sz w:val="20"/>
                <w:szCs w:val="20"/>
              </w:rPr>
              <w:t>Считаем заменить  термин «не допустимо», на термин «не рекомендуется» не представляется возможным, потому что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лжна быть обеспечена метрологиче</w:t>
            </w:r>
            <w:r w:rsidRPr="00FD6851">
              <w:rPr>
                <w:rFonts w:ascii="Times New Roman" w:hAnsi="Times New Roman" w:cs="Times New Roman"/>
                <w:sz w:val="20"/>
                <w:szCs w:val="20"/>
              </w:rPr>
              <w:t xml:space="preserve">ская </w:t>
            </w:r>
            <w:proofErr w:type="spellStart"/>
            <w:r w:rsidRPr="00FD6851">
              <w:rPr>
                <w:rFonts w:ascii="Times New Roman" w:hAnsi="Times New Roman" w:cs="Times New Roman"/>
                <w:sz w:val="20"/>
                <w:szCs w:val="20"/>
              </w:rPr>
              <w:t>прослежива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FD6851">
              <w:rPr>
                <w:rFonts w:ascii="Times New Roman" w:hAnsi="Times New Roman" w:cs="Times New Roman"/>
                <w:sz w:val="20"/>
                <w:szCs w:val="20"/>
              </w:rPr>
              <w:t xml:space="preserve"> ГЭТ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  <w:shd w:val="clear" w:color="auto" w:fill="auto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Нечеткая формулировка. </w:t>
            </w:r>
            <w:r w:rsidRPr="00A9125F">
              <w:rPr>
                <w:rFonts w:ascii="Times New Roman" w:hAnsi="Times New Roman"/>
                <w:sz w:val="20"/>
                <w:szCs w:val="20"/>
                <w:lang w:eastAsia="ru-RU"/>
              </w:rPr>
              <w:t>ГОСТ ISO/IEC 17043-2013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оперирует понятием «приписанное значение измеряемой величины». Что такое «приписанное значение действительного значения»?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3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По нашему мнению, такие программы как описано в 3.5 и 3.6 не могут иметь место при проведении проверок квалификации в калибровочных лабораториях. Рекомендуем исключить пп.3.5 и 3.6, а также упоминание этих программ в п. 3.1.</w:t>
            </w:r>
          </w:p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Параллельная программа с рассылкой образца всем участникам (п.3.5) является необоснованной как с экономической точки зрения, так и с метрологической точки зрения. Использование большого количества образцов приведет к необоснованным расходам, связанным с их приобретением. А вопрос установления приписанного значения для такого рода программ проверки квалификации остается вообще нерешенным, так про него ничего не говорится в данном проекте. Однако в любом случае каждый из используемых образцов пред раздачей участникам должен быть подвергнут калибровке, что также приведет к необоснованным расходам. </w:t>
            </w:r>
            <w:r w:rsidRPr="00517686">
              <w:rPr>
                <w:rFonts w:ascii="Times New Roman" w:hAnsi="Times New Roman" w:cs="Times New Roman"/>
                <w:sz w:val="20"/>
                <w:szCs w:val="20"/>
              </w:rPr>
              <w:t>Исключить упоминание об образцах для проверки квалификации, которые могут разрушаться в процессе калибровки либо привести конкретные примеры образцов для проверки квалификации, которые могут разрушаться в процессе калибровки, и примеры реализации таких сличений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Программа проверки квалификации по обработке и интерпретации данных (п.3.6) по своему описанию противоречит сути межлабораторных сличений, проводимых в калибровочных лабораториях, а также самому понятию калибровки, где главным является получение результата измерений. Такие проверки могут иметь место, их можно выполнять при аккредитации лаборатории, при аттестации персонала, но относить их к теме данного документа было бы неверным именно с точки зрения метрологии. Очевидно, что в данном случаем проверяется способность лаборатории к выполнению теоретических расчетов, но не практическая способность к выполнению достоверных измерений, что является главным для калибровочной лаборатории.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Отклонено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могут являться СО и меры с метрологической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прослеживаемостью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см.  комментарии п.2.1.2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Изменить</w:t>
            </w:r>
          </w:p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программа, реализуемая </w:t>
            </w:r>
            <w:r w:rsidRPr="00A426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площадях провайдера ПК или субподрядчика провайдер ПК;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3.2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ФГБУ «ВНИИОФИ»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306C3">
              <w:rPr>
                <w:rFonts w:ascii="Times New Roman" w:hAnsi="Times New Roman" w:cs="Times New Roman"/>
                <w:sz w:val="20"/>
                <w:szCs w:val="20"/>
              </w:rPr>
              <w:t xml:space="preserve">После проведения </w:t>
            </w:r>
            <w:r w:rsidRPr="008306C3">
              <w:rPr>
                <w:rFonts w:ascii="Times New Roman" w:hAnsi="Times New Roman" w:cs="Times New Roman"/>
                <w:b/>
                <w:sz w:val="20"/>
                <w:szCs w:val="20"/>
              </w:rPr>
              <w:t>сличений</w:t>
            </w:r>
            <w:r w:rsidRPr="008306C3">
              <w:rPr>
                <w:rFonts w:ascii="Times New Roman" w:hAnsi="Times New Roman" w:cs="Times New Roman"/>
                <w:sz w:val="20"/>
                <w:szCs w:val="20"/>
              </w:rPr>
              <w:t xml:space="preserve"> всеми участниками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…» предлагаем заменить на «</w:t>
            </w:r>
            <w:r w:rsidRPr="008306C3">
              <w:rPr>
                <w:rFonts w:ascii="Times New Roman" w:hAnsi="Times New Roman" w:cs="Times New Roman"/>
                <w:sz w:val="20"/>
                <w:szCs w:val="20"/>
              </w:rPr>
              <w:t xml:space="preserve">После проведения </w:t>
            </w:r>
            <w:r w:rsidRPr="008306C3">
              <w:rPr>
                <w:rFonts w:ascii="Times New Roman" w:hAnsi="Times New Roman" w:cs="Times New Roman"/>
                <w:b/>
                <w:sz w:val="20"/>
                <w:szCs w:val="20"/>
              </w:rPr>
              <w:t>измерений</w:t>
            </w:r>
            <w:r w:rsidRPr="008306C3">
              <w:rPr>
                <w:rFonts w:ascii="Times New Roman" w:hAnsi="Times New Roman" w:cs="Times New Roman"/>
                <w:sz w:val="20"/>
                <w:szCs w:val="20"/>
              </w:rPr>
              <w:t xml:space="preserve"> всеми участниками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…», поскольку сличение (сравнение) приписанным значением выполняет провайдер, а не участник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F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 3.2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Примечание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ФГБУ «ВНИИОФИ»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«…</w:t>
            </w:r>
            <w:r w:rsidRPr="006A2F0E">
              <w:rPr>
                <w:rFonts w:ascii="Times New Roman" w:hAnsi="Times New Roman" w:cs="Times New Roman"/>
                <w:sz w:val="20"/>
                <w:szCs w:val="20"/>
              </w:rPr>
              <w:t xml:space="preserve">или возвращать ОК провайдеру ПК после </w:t>
            </w:r>
            <w:r w:rsidRPr="006A2F0E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проведения сличений несколькими участниками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…» предлагаем заменить на «…</w:t>
            </w:r>
            <w:r w:rsidRPr="006A2F0E">
              <w:rPr>
                <w:rFonts w:ascii="Times New Roman" w:hAnsi="Times New Roman" w:cs="Times New Roman"/>
                <w:sz w:val="20"/>
                <w:szCs w:val="20"/>
              </w:rPr>
              <w:t xml:space="preserve">или возвращать ОК провайдеру ПК после </w:t>
            </w:r>
            <w:r w:rsidRPr="006A2F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проведения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измерений</w:t>
            </w:r>
            <w:r w:rsidRPr="006A2F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несколькими участниками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…»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3.3. Примечание</w:t>
            </w: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Тест излишен,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недостаточно стабильный ОК применяться не может. Даже если провайдер его применяет – то это частный случай и в РМГ его не следует описывать или требуется описание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7441">
              <w:rPr>
                <w:rFonts w:ascii="Times New Roman" w:hAnsi="Times New Roman" w:cs="Times New Roman"/>
                <w:sz w:val="20"/>
                <w:szCs w:val="20"/>
              </w:rPr>
              <w:t xml:space="preserve">Как уславливается критерий значимости и незначимости тренда нестабильности ОК? 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Описывается программа с возвратом ОК провайдеру после каждого участника, а в Приложении речь идет о возврате провайдеру после проведения сличений несколькими участниками. Речь идет о какой-то гибридной программе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3.2 и 3.3?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3.5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Непонятен смысл фразы про оценку однородности для разрушаемых в процессе калибровки ОК.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r w:rsidRPr="00F8744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Программа проверки квалификации по обработке и интерпретации данных не должна использоваться при проверке компетентности калибровочной лаборатории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Интерпретация – это не калибровка. Это проверка квалификации персонала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только в части умения пользоваться калькулятором или таблицами для расчетов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Отклонено</w:t>
            </w:r>
          </w:p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А.3.4 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 ГОСТ 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 17043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предусмотрено использование набора данных для реализации программ неполного процесса.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Провайдеру ПК вместо рекомендуется написать </w:t>
            </w:r>
            <w:r w:rsidRPr="00F8744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необходимо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Впервые появился </w:t>
            </w:r>
            <w:r w:rsidRPr="00F8744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термин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«схема»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привести в соответствие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п. 4.2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Нечитаемая редакция. Про цели, задачи, диапазоны, различные точки, отдельные точки и т.п. Смысловая нагрузка в данном пункте отсутствует.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Раздел 5 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В разделе отсутствует информация в отношении критериев выбора измеряемых метрологических характеристик на образцах для проверки квалификации.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п. 5.1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Первое предложение изложено некорректно </w:t>
            </w:r>
            <w:r w:rsidRPr="00CD36B9">
              <w:rPr>
                <w:rFonts w:ascii="Times New Roman" w:hAnsi="Times New Roman" w:cs="Times New Roman"/>
                <w:strike/>
                <w:sz w:val="20"/>
                <w:szCs w:val="20"/>
              </w:rPr>
              <w:t>полностью непонятно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 и требует изменения формулировок или каких-то дополнительных пояснений. Следует уточнить, что имеется в виду под «целевыми метрологическими характеристиками» и как они могут иметь «запас по точности приписанного значения», вероятно «по отношению к неопределенности установления приписанного значения». Также следует уточнить, речь идет о самих метрологических характеристиках калибруемого при МЛС средства измерений или же о неопределенности их измерения.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Некорректное сопоставление терминов «точность» и «неопределенность».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п. 5.2 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Необходимо уточнить о приписанном значении какой величины идет речь в данном пункте, а также пояснить что за «схема» упоминается в первом предложении.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«определить» порядок действия, а </w:t>
            </w:r>
            <w:r w:rsidRPr="00F8744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изложить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его в документе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одном пункте говорится о совершенно не связанных вещах. Какое отношение имеет определение приписанного значения и его неопределенности к порядку действий при утере ОК или разглашении, сговоре или фальсификации? 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п. 5.3 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2ED5">
              <w:rPr>
                <w:rFonts w:ascii="Times New Roman" w:hAnsi="Times New Roman" w:cs="Times New Roman"/>
                <w:sz w:val="20"/>
                <w:szCs w:val="20"/>
              </w:rPr>
              <w:t>Предлагаем описать критерии оценки стабильности для каждого из пяти предложенных типов программ проверки квалификации</w:t>
            </w:r>
          </w:p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Необходимо уточнить для каких типов программ может быть реализован приведенный алгоритм проверки стабильности, очевидно, что не для всех программ из п.3.1.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Программа проверки квалификации разрабатывается и утверждается Провайдером </w:t>
            </w:r>
            <w:r w:rsidRPr="00F8744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до начала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работы, поэтому фраза «допускается переход от последовательной программы к последовательной программе</w:t>
            </w:r>
            <w:r w:rsidRPr="00F851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возвратом образца провайдеру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 не корректна в соответствии </w:t>
            </w:r>
            <w:r w:rsidRPr="00F8744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ГОСТ ISO/IEC 17043 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Описывается контроль стабильности ОК при реализации последовательной программы с возвратом провайдеру из п. 3.1. При этом не указано как осуществляется контроль стабильности при реализации других программ.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п.5.3</w:t>
            </w:r>
          </w:p>
        </w:tc>
        <w:tc>
          <w:tcPr>
            <w:tcW w:w="1446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116B0F">
              <w:rPr>
                <w:rFonts w:ascii="Times New Roman" w:hAnsi="Times New Roman"/>
                <w:sz w:val="20"/>
                <w:szCs w:val="20"/>
              </w:rPr>
              <w:t>ыргызская республика</w:t>
            </w:r>
          </w:p>
        </w:tc>
        <w:tc>
          <w:tcPr>
            <w:tcW w:w="9214" w:type="dxa"/>
          </w:tcPr>
          <w:p w:rsidR="00F66EC8" w:rsidRPr="009D0EF1" w:rsidRDefault="00F66EC8" w:rsidP="00D36D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 xml:space="preserve">1.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/>
                          <w:lang w:eastAsia="ru-RU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  <w:lang w:eastAsia="ru-RU"/>
                        </w:rPr>
                        <m:t>ref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/>
                          <w:lang w:eastAsia="ru-RU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  <w:lang w:eastAsia="ru-RU"/>
                        </w:rPr>
                        <m:t>i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/>
                  <w:lang w:eastAsia="ru-RU"/>
                </w:rPr>
                <m:t>≤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eastAsia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lang w:eastAsia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/>
                              <w:lang w:eastAsia="ru-RU"/>
                            </w:rPr>
                            <m:t>ref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lang w:eastAsia="ru-RU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/>
                          <w:lang w:eastAsia="ru-RU"/>
                        </w:rPr>
                        <m:t>U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lang w:eastAsia="ru-RU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/>
                          <w:lang w:eastAsia="ru-RU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  <w:lang w:eastAsia="ru-RU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)</m:t>
                  </m:r>
                </m:e>
              </m:rad>
            </m:oMath>
          </w:p>
          <w:p w:rsidR="00F66EC8" w:rsidRPr="009D0EF1" w:rsidRDefault="00F66EC8" w:rsidP="00D36D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F1">
              <w:rPr>
                <w:rFonts w:ascii="Times New Roman" w:hAnsi="Times New Roman"/>
                <w:sz w:val="20"/>
                <w:szCs w:val="20"/>
              </w:rPr>
              <w:t xml:space="preserve">Предложенный подход определения стабильности объекта сличений может применяться только в том </w:t>
            </w:r>
          </w:p>
          <w:p w:rsidR="00F66EC8" w:rsidRDefault="00F66EC8" w:rsidP="00D36D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F1">
              <w:rPr>
                <w:rFonts w:ascii="Times New Roman" w:hAnsi="Times New Roman"/>
                <w:sz w:val="20"/>
                <w:szCs w:val="20"/>
              </w:rPr>
              <w:t xml:space="preserve">случае, если для </w:t>
            </w:r>
            <w:proofErr w:type="spellStart"/>
            <w:r w:rsidRPr="009D0EF1">
              <w:rPr>
                <w:rFonts w:ascii="Times New Roman" w:hAnsi="Times New Roman"/>
                <w:sz w:val="20"/>
                <w:szCs w:val="20"/>
              </w:rPr>
              <w:t>приписания</w:t>
            </w:r>
            <w:proofErr w:type="spellEnd"/>
            <w:r w:rsidRPr="009D0EF1">
              <w:rPr>
                <w:rFonts w:ascii="Times New Roman" w:hAnsi="Times New Roman"/>
                <w:sz w:val="20"/>
                <w:szCs w:val="20"/>
              </w:rPr>
              <w:t xml:space="preserve"> характеристик объекта сличений применится метод более высокой точности, чем тот, которым пользуются участники сличений. </w:t>
            </w:r>
          </w:p>
          <w:p w:rsidR="00F66EC8" w:rsidRDefault="00F66EC8" w:rsidP="00D36D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F1">
              <w:rPr>
                <w:rFonts w:ascii="Times New Roman" w:hAnsi="Times New Roman"/>
                <w:sz w:val="20"/>
                <w:szCs w:val="20"/>
              </w:rPr>
              <w:t>Второй абзац п. 5.3 предлагаем изложить с учетом вышеприведенных замечаний, в следующей редакции: «После получения ОК от очередного i-</w:t>
            </w:r>
            <w:proofErr w:type="spellStart"/>
            <w:r w:rsidRPr="009D0EF1"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spellEnd"/>
            <w:r w:rsidRPr="009D0EF1">
              <w:rPr>
                <w:rFonts w:ascii="Times New Roman" w:hAnsi="Times New Roman"/>
                <w:sz w:val="20"/>
                <w:szCs w:val="20"/>
              </w:rPr>
              <w:t xml:space="preserve"> участника (с учетом графика передачи ОК согласно программе проверки квалификации) провайдер ПК определяет результат повторной калибровки (</w:t>
            </w:r>
            <w:proofErr w:type="spellStart"/>
            <w:r w:rsidRPr="009D0EF1">
              <w:rPr>
                <w:rFonts w:ascii="Times New Roman" w:hAnsi="Times New Roman"/>
                <w:sz w:val="20"/>
                <w:szCs w:val="20"/>
              </w:rPr>
              <w:t>Yi</w:t>
            </w:r>
            <w:proofErr w:type="spellEnd"/>
            <w:r w:rsidRPr="009D0EF1">
              <w:rPr>
                <w:rFonts w:ascii="Times New Roman" w:hAnsi="Times New Roman"/>
                <w:sz w:val="20"/>
                <w:szCs w:val="20"/>
              </w:rPr>
              <w:t>) и расширенную неопределенность результата повторной калибровки U(</w:t>
            </w:r>
            <w:proofErr w:type="spellStart"/>
            <w:r w:rsidRPr="009D0EF1">
              <w:rPr>
                <w:rFonts w:ascii="Times New Roman" w:hAnsi="Times New Roman"/>
                <w:sz w:val="20"/>
                <w:szCs w:val="20"/>
              </w:rPr>
              <w:t>Yi</w:t>
            </w:r>
            <w:proofErr w:type="spellEnd"/>
            <w:r w:rsidRPr="009D0EF1"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  <w:p w:rsidR="00F66EC8" w:rsidRDefault="00F66EC8" w:rsidP="00D36D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F1">
              <w:rPr>
                <w:rFonts w:ascii="Times New Roman" w:hAnsi="Times New Roman"/>
                <w:b/>
                <w:sz w:val="20"/>
                <w:szCs w:val="20"/>
              </w:rPr>
              <w:t>Если, в качестве</w:t>
            </w:r>
            <w:r w:rsidRPr="009D0EF1">
              <w:rPr>
                <w:rFonts w:ascii="Times New Roman" w:hAnsi="Times New Roman"/>
                <w:sz w:val="20"/>
                <w:szCs w:val="20"/>
              </w:rPr>
              <w:t xml:space="preserve"> объекта сличений применяется средство измерений, более высок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9D0EF1">
              <w:rPr>
                <w:rFonts w:ascii="Times New Roman" w:hAnsi="Times New Roman"/>
                <w:sz w:val="20"/>
                <w:szCs w:val="20"/>
              </w:rPr>
              <w:t>точное чем рядовые поверяемые СИ, то результат контроля стабильности ОК считают удовлетворительным, если выполняется условие:</w:t>
            </w:r>
          </w:p>
          <w:p w:rsidR="00F66EC8" w:rsidRDefault="002D494C" w:rsidP="00D36D38">
            <w:pPr>
              <w:jc w:val="both"/>
              <w:rPr>
                <w:rFonts w:ascii="Times New Roman" w:eastAsiaTheme="minorEastAsia" w:hAnsi="Times New Roman"/>
                <w:lang w:eastAsia="ru-RU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/>
                          <w:lang w:eastAsia="ru-RU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  <w:lang w:eastAsia="ru-RU"/>
                        </w:rPr>
                        <m:t>ref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/>
                          <w:lang w:eastAsia="ru-RU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  <w:lang w:eastAsia="ru-RU"/>
                        </w:rPr>
                        <m:t>i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/>
                  <w:lang w:eastAsia="ru-RU"/>
                </w:rPr>
                <m:t>≤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eastAsia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lang w:eastAsia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/>
                              <w:lang w:eastAsia="ru-RU"/>
                            </w:rPr>
                            <m:t>ref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lang w:eastAsia="ru-RU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/>
                          <w:lang w:eastAsia="ru-RU"/>
                        </w:rPr>
                        <m:t>U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lang w:eastAsia="ru-RU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/>
                          <w:lang w:eastAsia="ru-RU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  <w:lang w:eastAsia="ru-RU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)</m:t>
                  </m:r>
                </m:e>
              </m:rad>
            </m:oMath>
            <w:r w:rsidR="00F66EC8">
              <w:rPr>
                <w:rFonts w:ascii="Times New Roman" w:eastAsiaTheme="minorEastAsia" w:hAnsi="Times New Roman"/>
                <w:lang w:eastAsia="ru-RU"/>
              </w:rPr>
              <w:t xml:space="preserve">          (1)</w:t>
            </w:r>
          </w:p>
          <w:p w:rsidR="00F66EC8" w:rsidRDefault="00F66EC8" w:rsidP="00D36D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0EF1">
              <w:rPr>
                <w:rFonts w:ascii="Times New Roman" w:hAnsi="Times New Roman"/>
                <w:b/>
                <w:sz w:val="20"/>
                <w:szCs w:val="20"/>
              </w:rPr>
              <w:t>Если, в качестве</w:t>
            </w:r>
            <w:r w:rsidRPr="009D0EF1">
              <w:rPr>
                <w:rFonts w:ascii="Times New Roman" w:hAnsi="Times New Roman"/>
                <w:sz w:val="20"/>
                <w:szCs w:val="20"/>
              </w:rPr>
              <w:t xml:space="preserve"> объекта сличений применяется средство измерений, равное по точности с рядовыми поверяемыми СИ, то результат контроля стабильности ОК считают удовлетворительным, если разность результатов калибровки после окончания раунда и до раунда </w:t>
            </w:r>
          </w:p>
          <w:p w:rsidR="00F66EC8" w:rsidRDefault="00F66EC8" w:rsidP="00D36D38">
            <w:pPr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9D0EF1">
              <w:rPr>
                <w:rFonts w:ascii="Times New Roman" w:hAnsi="Times New Roman"/>
                <w:sz w:val="20"/>
                <w:szCs w:val="20"/>
              </w:rPr>
              <w:t>не превышают 1/3 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lang w:eastAsia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lang w:eastAsia="ru-RU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/>
                              <w:lang w:eastAsia="ru-RU"/>
                            </w:rPr>
                            <m:t>ref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lang w:eastAsia="ru-RU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/>
                          <w:lang w:eastAsia="ru-RU"/>
                        </w:rPr>
                        <m:t>U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lang w:eastAsia="ru-RU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/>
                          <w:lang w:eastAsia="ru-RU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  <w:lang w:eastAsia="ru-RU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/>
                      <w:lang w:eastAsia="ru-RU"/>
                    </w:rPr>
                    <m:t>)</m:t>
                  </m:r>
                </m:e>
              </m:rad>
            </m:oMath>
            <w:r>
              <w:rPr>
                <w:rFonts w:ascii="Times New Roman" w:eastAsiaTheme="minorEastAsia" w:hAnsi="Times New Roman"/>
                <w:lang w:eastAsia="ru-RU"/>
              </w:rPr>
              <w:t xml:space="preserve">     (2)»</w:t>
            </w:r>
          </w:p>
          <w:p w:rsidR="00F66EC8" w:rsidRDefault="00F66EC8" w:rsidP="00D36D38">
            <w:pPr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  <w:p w:rsidR="00F66EC8" w:rsidRPr="009D0EF1" w:rsidRDefault="00F66EC8" w:rsidP="00D36D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2D42">
              <w:rPr>
                <w:rFonts w:ascii="Times New Roman" w:hAnsi="Times New Roman"/>
                <w:sz w:val="20"/>
                <w:szCs w:val="20"/>
              </w:rPr>
              <w:t>2. Третий абзац изложить в следующей редакции: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2D42">
              <w:rPr>
                <w:rFonts w:ascii="Times New Roman" w:hAnsi="Times New Roman"/>
                <w:sz w:val="20"/>
                <w:szCs w:val="20"/>
              </w:rPr>
              <w:t>«Если условия (1) и (2) не выполняются в любой точке диапазона измерений, выполнение раунда проверки квалификации приостанавливается, провайдер ПК предпринимает соответствующие меры и принимает решение о возможности продолжения реализации раунда проверки квалификации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5.1, 5.3, Приложение Б (р. 11)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 тексту заменить </w:t>
            </w:r>
            <w:r w:rsidRPr="00A426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«раунд» на «тур».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п. 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CD36B9">
              <w:rPr>
                <w:rFonts w:ascii="Times New Roman" w:hAnsi="Times New Roman" w:cs="Times New Roman"/>
              </w:rPr>
              <w:t>Исключить</w:t>
            </w:r>
          </w:p>
          <w:p w:rsidR="00F66EC8" w:rsidRPr="008C257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5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обоснованных случаях, когда невозможно сличить результаты измерений участников при калибровке СИ с применением различных эталонов, необходимо к ОК (средству измерений) приложить эталон сравнения для калибровки (</w:t>
            </w:r>
            <w:proofErr w:type="gramStart"/>
            <w:r w:rsidRPr="008C257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например</w:t>
            </w:r>
            <w:proofErr w:type="gramEnd"/>
            <w:r w:rsidRPr="008C257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: набор мер оптической плотности при калибровке фотометра</w:t>
            </w:r>
            <w:r w:rsidRPr="008C257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). В этом случае, все участники сличений будут использовать один и тот же эталон для калибровки ОК (средство измерений).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Сократить текст до текста «При рассылке ОПК калибровочным лабораториям допускается (в обоснованных случаях) дополнительно к ОПК поставка единого эталона сравнения для калибровки»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5.5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Нечитаемая редакция.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6.2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Pr="00F94E3D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Риск повреждения образца возникает при несоблюдении требований к условиям транспортирования, а не при установлении требований к транспортной компании.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принято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Риск существует в обоих случаях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6.3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Непонятно, что за «необходимые» случаи, когда «может потребоваться контроль и документирование условий транспортирования». Непонятно, почему только в этих «необходимых» случаях определяются требования к условиям транспортирования.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6.4</w:t>
            </w: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Непонятно, кто и как определяет «существенность» параметров для контроля и документирования.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CD36B9">
              <w:rPr>
                <w:rFonts w:ascii="Times New Roman" w:hAnsi="Times New Roman" w:cs="Times New Roman"/>
              </w:rPr>
              <w:t>Изложить в редакции</w:t>
            </w:r>
          </w:p>
          <w:p w:rsidR="00F66EC8" w:rsidRPr="00CD36B9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CD36B9">
              <w:rPr>
                <w:rFonts w:ascii="Times New Roman" w:hAnsi="Times New Roman" w:cs="Times New Roman"/>
              </w:rPr>
              <w:t>Провайдеру ПК рекомендуется разработать форму анкеты-заявки, в которую будет включена вся необходимая для реализации тура ПК информация.</w:t>
            </w:r>
          </w:p>
          <w:p w:rsidR="00F66EC8" w:rsidRPr="00CD36B9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CD36B9">
              <w:rPr>
                <w:rFonts w:ascii="Times New Roman" w:hAnsi="Times New Roman" w:cs="Times New Roman"/>
              </w:rPr>
              <w:t>Пример анкеты для участия в туре проверки квалификации приведен в Приложении В.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Участник не является измеряемой величиной, следовательно, не может иметь диапазон измерений и неопределенность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п. 8.1 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CD36B9">
              <w:rPr>
                <w:rFonts w:ascii="Times New Roman" w:hAnsi="Times New Roman" w:cs="Times New Roman"/>
              </w:rPr>
              <w:t xml:space="preserve">термин «первичная </w:t>
            </w:r>
            <w:proofErr w:type="spellStart"/>
            <w:r w:rsidRPr="00CD36B9">
              <w:rPr>
                <w:rFonts w:ascii="Times New Roman" w:hAnsi="Times New Roman" w:cs="Times New Roman"/>
              </w:rPr>
              <w:t>референтная</w:t>
            </w:r>
            <w:proofErr w:type="spellEnd"/>
            <w:r w:rsidRPr="00CD36B9">
              <w:rPr>
                <w:rFonts w:ascii="Times New Roman" w:hAnsi="Times New Roman" w:cs="Times New Roman"/>
              </w:rPr>
              <w:t xml:space="preserve"> методика» не используется при выполнении калибровок средств измерений и эталонов </w:t>
            </w:r>
          </w:p>
          <w:p w:rsidR="00F66EC8" w:rsidRPr="00CD36B9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Принято частично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Считаем недопустимым моделирование данных калибровки. Последний абзац исключить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Некорректное сопоставление терминов «точность» и «неопределенность».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Принято частично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п. 8.4 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 способам оценивания характеристики уделить больше внимания в проекте (см. замечания по проекту в целом): вынести их хотя бы в отдельный пункт, дать ссылку на 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 13528, порекомендовать графические методы представления результатов сличений, привести критерии для оценивания характеристик функционирования, т. е. допускаемые значения для вычисленных показателей 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D36B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Первый абзац исключить. В качестве приписанного значения </w:t>
            </w:r>
            <w:r w:rsidRPr="00F8744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необходимо 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использовать результаты, полученные при определении метрологических характеристик ОК и </w:t>
            </w:r>
            <w:proofErr w:type="spellStart"/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т.д</w:t>
            </w:r>
            <w:proofErr w:type="spellEnd"/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А 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Рекомендуем исключить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взамен привести пример с обработкой данных, полученных при межлабораторных сличениях с выполненными калибровками и полученными от участников результатами измерений и неопределенностями.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Отклонено</w:t>
            </w:r>
          </w:p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А.3.4 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 ГОСТ 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 17043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предусмотрено использование набора данных для реализации программ неполного процесса.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Данная схема не соответствует критерию проверки квалификации калибровочной лаборатории </w:t>
            </w:r>
          </w:p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(нет измерения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Отклонено</w:t>
            </w:r>
          </w:p>
          <w:p w:rsidR="00F66EC8" w:rsidRPr="00532D0D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А.3.4 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 ГОСТ 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32D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532D0D">
              <w:rPr>
                <w:rFonts w:ascii="Times New Roman" w:hAnsi="Times New Roman" w:cs="Times New Roman"/>
                <w:sz w:val="20"/>
                <w:szCs w:val="20"/>
              </w:rPr>
              <w:t xml:space="preserve"> 17043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предусмотрено использование набора данных для реализации программ неполного процесса.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Б</w:t>
            </w: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pStyle w:val="a4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441">
              <w:rPr>
                <w:rFonts w:ascii="Times New Roman" w:hAnsi="Times New Roman" w:cs="Times New Roman"/>
                <w:lang w:eastAsia="ru-RU"/>
              </w:rPr>
              <w:t>П.1.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F87441">
              <w:rPr>
                <w:rFonts w:ascii="Times New Roman" w:hAnsi="Times New Roman" w:cs="Times New Roman"/>
                <w:lang w:eastAsia="ru-RU"/>
              </w:rPr>
              <w:t>Странная фраза: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результатам проведения программы участникам предоставляется отчет по результатам программы (в электронном виде)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66EC8" w:rsidRPr="00F87441" w:rsidRDefault="00F66EC8" w:rsidP="00D36D38">
            <w:pPr>
              <w:pStyle w:val="a4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441">
              <w:rPr>
                <w:rFonts w:ascii="Times New Roman" w:hAnsi="Times New Roman" w:cs="Times New Roman"/>
                <w:lang w:eastAsia="ru-RU"/>
              </w:rPr>
              <w:t>П.4. Нужно ли включать раздел:</w:t>
            </w:r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технической оснащенности участника: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  <w:p w:rsidR="00F66EC8" w:rsidRPr="00F87441" w:rsidRDefault="00F66EC8" w:rsidP="00D36D38">
            <w:pPr>
              <w:pStyle w:val="a4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 понимается под «целевой» расширенной неопределенностью?</w:t>
            </w:r>
          </w:p>
          <w:p w:rsidR="00F66EC8" w:rsidRPr="00F87441" w:rsidRDefault="00F66EC8" w:rsidP="00D36D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87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Игра терминов (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Измеряемая величина (контролируемый показатель), определяемый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величины) привести в соответствие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66EC8" w:rsidRPr="00F87441" w:rsidRDefault="00F66EC8" w:rsidP="00D36D3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7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87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Зачем запрашивать Область аккредитации у лаборатории ???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Принято частично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Приложение В</w:t>
            </w: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Исключить приложения к анкете</w:t>
            </w:r>
          </w:p>
        </w:tc>
        <w:tc>
          <w:tcPr>
            <w:tcW w:w="2410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будет откорректирован  при разработке редакции представляемой в ТК 053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 w:val="restart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Г </w:t>
            </w:r>
          </w:p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Pr="00CD36B9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БелГИМ</w:t>
            </w:r>
            <w:proofErr w:type="spellEnd"/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, Республика Беларусь</w:t>
            </w:r>
          </w:p>
        </w:tc>
        <w:tc>
          <w:tcPr>
            <w:tcW w:w="9214" w:type="dxa"/>
          </w:tcPr>
          <w:p w:rsidR="00F66EC8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</w:rPr>
            </w:pPr>
            <w:r w:rsidRPr="00821E59">
              <w:rPr>
                <w:rFonts w:ascii="Times New Roman" w:hAnsi="Times New Roman" w:cs="Times New Roman"/>
              </w:rPr>
              <w:t>Исключить или переработать Приложение Г в части используемого количественного показателя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66EC8" w:rsidRPr="00135F3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F31">
              <w:rPr>
                <w:rFonts w:ascii="Times New Roman" w:hAnsi="Times New Roman" w:cs="Times New Roman"/>
                <w:sz w:val="20"/>
                <w:szCs w:val="20"/>
              </w:rPr>
              <w:t>В случае исключения Приложения Г исключить также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5F31">
              <w:rPr>
                <w:rFonts w:ascii="Times New Roman" w:hAnsi="Times New Roman" w:cs="Times New Roman"/>
                <w:sz w:val="20"/>
                <w:szCs w:val="20"/>
              </w:rPr>
              <w:t>п. 8.5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66EC8" w:rsidRPr="00CD36B9" w:rsidRDefault="00F66EC8" w:rsidP="00D36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Обращаем внимание, что и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 xml:space="preserve">спользуемая в примере единица измерений </w:t>
            </w:r>
            <w:r w:rsidRPr="00CD36B9">
              <w:rPr>
                <w:lang w:eastAsia="ru-RU"/>
              </w:rPr>
              <w:t>кгс/см</w:t>
            </w:r>
            <w:r w:rsidRPr="00CD36B9">
              <w:rPr>
                <w:vertAlign w:val="superscript"/>
                <w:lang w:eastAsia="ru-RU"/>
              </w:rPr>
              <w:t xml:space="preserve">2 </w:t>
            </w:r>
            <w:r w:rsidRPr="00CD36B9">
              <w:rPr>
                <w:rFonts w:ascii="Times New Roman" w:hAnsi="Times New Roman" w:cs="Times New Roman"/>
                <w:sz w:val="20"/>
                <w:szCs w:val="20"/>
              </w:rPr>
              <w:t>является внесистемной, допускается к использованию на территории Республики Беларусь только в области обеспечения обороны и безопасности государства.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</w:tcPr>
          <w:p w:rsidR="00F66EC8" w:rsidRPr="00F87441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E05">
              <w:rPr>
                <w:rFonts w:ascii="Times New Roman" w:hAnsi="Times New Roman" w:cs="Times New Roman"/>
                <w:sz w:val="20"/>
                <w:szCs w:val="20"/>
              </w:rPr>
              <w:t>РФ/ ФГУП «ВНИИМ им. Д.И. Менделеева»</w:t>
            </w:r>
          </w:p>
        </w:tc>
        <w:tc>
          <w:tcPr>
            <w:tcW w:w="9214" w:type="dxa"/>
          </w:tcPr>
          <w:p w:rsidR="00F66EC8" w:rsidRPr="00F87441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  <w:lang w:eastAsia="ru-RU"/>
              </w:rPr>
            </w:pPr>
            <w:r w:rsidRPr="00F87441">
              <w:rPr>
                <w:rFonts w:ascii="Times New Roman" w:hAnsi="Times New Roman" w:cs="Times New Roman"/>
                <w:lang w:eastAsia="ru-RU"/>
              </w:rPr>
              <w:t>Название нужно откорректировать «при поверке средств измерений»</w:t>
            </w:r>
          </w:p>
          <w:p w:rsidR="00F66EC8" w:rsidRPr="00F87441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  <w:lang w:eastAsia="ru-RU"/>
              </w:rPr>
            </w:pPr>
            <w:r w:rsidRPr="00F87441">
              <w:rPr>
                <w:rFonts w:ascii="Times New Roman" w:hAnsi="Times New Roman" w:cs="Times New Roman"/>
                <w:lang w:eastAsia="ru-RU"/>
              </w:rPr>
              <w:t>Следует подумать нужно ли это приложение вообще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BB6AC3">
              <w:rPr>
                <w:rFonts w:ascii="Times New Roman" w:hAnsi="Times New Roman" w:cs="Times New Roman"/>
                <w:lang w:eastAsia="ru-RU"/>
              </w:rPr>
              <w:t xml:space="preserve"> Данное Приложение требует доработки. Также предлагаем дать с</w:t>
            </w:r>
            <w:r>
              <w:rPr>
                <w:rFonts w:ascii="Times New Roman" w:hAnsi="Times New Roman" w:cs="Times New Roman"/>
                <w:lang w:eastAsia="ru-RU"/>
              </w:rPr>
              <w:t>с</w:t>
            </w:r>
            <w:r w:rsidRPr="00BB6AC3">
              <w:rPr>
                <w:rFonts w:ascii="Times New Roman" w:hAnsi="Times New Roman" w:cs="Times New Roman"/>
                <w:lang w:eastAsia="ru-RU"/>
              </w:rPr>
              <w:t>ылку на МИ УНИИМ по интерпретации результатов калибровки.</w:t>
            </w:r>
          </w:p>
          <w:p w:rsidR="00F66EC8" w:rsidRPr="00F87441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  <w:lang w:eastAsia="ru-RU"/>
              </w:rPr>
            </w:pPr>
            <w:r w:rsidRPr="00F87441">
              <w:rPr>
                <w:rFonts w:ascii="Times New Roman" w:hAnsi="Times New Roman" w:cs="Times New Roman"/>
                <w:lang w:eastAsia="ru-RU"/>
              </w:rPr>
              <w:t xml:space="preserve">Фраза «Как известно, вклад неопределенности измерений эталона при поверке должен составлять не более 1/3, ¼ или в некоторых случаях не более ½ от погрешности поверяемого средства измерений, поэтому </w:t>
            </w:r>
            <w:r w:rsidRPr="00F87441">
              <w:rPr>
                <w:rFonts w:ascii="Times New Roman" w:hAnsi="Times New Roman" w:cs="Times New Roman"/>
                <w:b/>
                <w:lang w:eastAsia="ru-RU"/>
              </w:rPr>
              <w:t>в первом приближении, вместо неопределенности результата измерений может быть использована допускаемая погрешность эталона</w:t>
            </w:r>
            <w:r w:rsidRPr="00F87441">
              <w:rPr>
                <w:rFonts w:ascii="Times New Roman" w:hAnsi="Times New Roman" w:cs="Times New Roman"/>
                <w:lang w:eastAsia="ru-RU"/>
              </w:rPr>
              <w:t>.» требует корректности</w:t>
            </w:r>
          </w:p>
          <w:p w:rsidR="00F66EC8" w:rsidRPr="00F87441" w:rsidRDefault="00F66EC8" w:rsidP="00D36D38">
            <w:pPr>
              <w:pStyle w:val="a4"/>
              <w:ind w:firstLine="0"/>
              <w:rPr>
                <w:rFonts w:ascii="Times New Roman" w:hAnsi="Times New Roman" w:cs="Times New Roman"/>
                <w:lang w:eastAsia="ru-RU"/>
              </w:rPr>
            </w:pPr>
            <w:r w:rsidRPr="00F87441">
              <w:rPr>
                <w:rFonts w:ascii="Times New Roman" w:hAnsi="Times New Roman" w:cs="Times New Roman"/>
                <w:lang w:eastAsia="ru-RU"/>
              </w:rPr>
              <w:t>Дальнейший текст тоже требует четкости изложения.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615"/>
        </w:trPr>
        <w:tc>
          <w:tcPr>
            <w:tcW w:w="1526" w:type="dxa"/>
            <w:vMerge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РФ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66EC8" w:rsidRPr="00A9125F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ФГБУ «ВНИИМС»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 w:rsidRPr="00A9125F">
              <w:rPr>
                <w:rFonts w:ascii="Times New Roman" w:hAnsi="Times New Roman"/>
                <w:sz w:val="20"/>
                <w:szCs w:val="20"/>
              </w:rPr>
              <w:t>Считаем необходимым изложить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часть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 xml:space="preserve"> приложени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(текст выделен зеленым цветом) 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>в представленной редакции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 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A9125F">
              <w:rPr>
                <w:rFonts w:ascii="Times New Roman" w:hAnsi="Times New Roman"/>
                <w:sz w:val="20"/>
                <w:szCs w:val="20"/>
              </w:rPr>
              <w:t xml:space="preserve"> к форме)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Отдельно отмечаем, что указанный Вами вывод (последний абзац приложения Г, выделенный красным цветом) говорит, что приложение Г не нужно, т.к. при поверке данные рекомендации не дают положительный результат. Следовательно, приложение Г необходимо исключить из документа и добавить абзац, что данные процедуры при поверке СИ не применимы. 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  <w:tr w:rsidR="00F66EC8" w:rsidRPr="00503B50" w:rsidTr="00D36D38">
        <w:trPr>
          <w:cantSplit/>
          <w:trHeight w:val="7819"/>
        </w:trPr>
        <w:tc>
          <w:tcPr>
            <w:tcW w:w="1526" w:type="dxa"/>
            <w:vMerge/>
          </w:tcPr>
          <w:p w:rsidR="00F66EC8" w:rsidRDefault="00F66EC8" w:rsidP="00D36D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РФ,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ФГБУ «ВНИИОФИ»</w:t>
            </w:r>
          </w:p>
        </w:tc>
        <w:tc>
          <w:tcPr>
            <w:tcW w:w="9214" w:type="dxa"/>
          </w:tcPr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приведенном примере не совсем понятен рекомендуемый подход к интерпретации результатов проверки квалификации при проведении поверки. 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Участником в точке 250 </w:t>
            </w:r>
            <w:r w:rsidRPr="003651CC">
              <w:rPr>
                <w:rFonts w:ascii="Times New Roman" w:hAnsi="Times New Roman" w:cs="Times New Roman"/>
                <w:sz w:val="20"/>
                <w:szCs w:val="20"/>
              </w:rPr>
              <w:t>кгс/см</w:t>
            </w:r>
            <w:r w:rsidRPr="003651C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получено отклонение показаний манометра 1,5 </w:t>
            </w:r>
            <w:r w:rsidRPr="003651CC">
              <w:rPr>
                <w:rFonts w:ascii="Times New Roman" w:hAnsi="Times New Roman" w:cs="Times New Roman"/>
                <w:sz w:val="20"/>
                <w:szCs w:val="20"/>
              </w:rPr>
              <w:t>кгс/см</w:t>
            </w:r>
            <w:r w:rsidRPr="003651C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что свидетельствует о несоответствии СИ установленным пределам </w:t>
            </w:r>
            <w:r w:rsidRPr="003651CC">
              <w:rPr>
                <w:rFonts w:ascii="Times New Roman" w:hAnsi="Times New Roman" w:cs="Times New Roman"/>
                <w:sz w:val="20"/>
                <w:szCs w:val="20"/>
              </w:rPr>
              <w:t>абсолютной допускаемой погрешн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ости поверяемого </w:t>
            </w:r>
            <w:r w:rsidRPr="003651CC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т.е. по результатам проведенных работ участником СИ не подтвердило соответствие установленным для него метрологическим характеристикам и должно быть признано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участником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прошедшим поверку и непригодным для проведения измерений. 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этом, по результатам работ, проведенных провайдером – СИ удовлетворяет установленным для него метрологическим характеристикам и признается пригодным для дальнейших измерений. 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этом, при расчете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495BA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индекса по предлагаемой разработчиком формуле, все результаты измерений участника признаются удовлетворительными, несмотря на получение участником и провайдером разной итоговой оценки метрологических характеристик СИ.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Таким образом провайдером и участником программы МСИ получены противоположные результаты поверки СИ.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этом авторами делается вывод о том, что «</w:t>
            </w:r>
            <w:r w:rsidRPr="00495BA6">
              <w:rPr>
                <w:rFonts w:ascii="Times New Roman" w:hAnsi="Times New Roman" w:cs="Times New Roman"/>
                <w:sz w:val="20"/>
                <w:szCs w:val="20"/>
              </w:rPr>
              <w:t>сравнение интерпретации выводов о соответствии СИ техническим характеристикам между провайдером и участником — не лучший вариант оценки результатов сличений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 Предлагаемый подход разработчиков к оценке результатов в данном примере, на наш взгляд, является не совсем объективным, поскольку: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основной целью поверки СИ является подтверждения соответствия СИ установленным для него метрологическим характеристикам;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не соответствует положениям настоящих рекомендаций, а именно п. 8.4 в части того, приписанное значение устанавливается провайдером перед проведением проверки квалификации, т.е. в данном примере провайдер установил соответствие образца МСИ требуемым метрологическим характеристикам, но при этом должен признать удовлетворительным результат, значительно (более, чем в 2 раза) превышающий им же установленный;</w:t>
            </w:r>
          </w:p>
          <w:p w:rsidR="00F66EC8" w:rsidRPr="00D108E5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существует вероятность того, что участник, использующий эталон с меньшими значениями допускаемой абсолютной погрешности при таком же значении отклонений показаний манометра получит неудовлетворительный результат функционирования по итогам программы МСИ. Например, если погрешность эталона участника буде такая же как у эталона провайдера 0,625 </w:t>
            </w:r>
            <w:r w:rsidRPr="003651CC">
              <w:rPr>
                <w:rFonts w:ascii="Times New Roman" w:hAnsi="Times New Roman" w:cs="Times New Roman"/>
                <w:sz w:val="20"/>
                <w:szCs w:val="20"/>
              </w:rPr>
              <w:t>кгс/см</w:t>
            </w:r>
            <w:r w:rsidRPr="003651C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 полученное отклонение на точке 250 </w:t>
            </w:r>
            <w:r w:rsidRPr="003651CC">
              <w:rPr>
                <w:rFonts w:ascii="Times New Roman" w:hAnsi="Times New Roman" w:cs="Times New Roman"/>
                <w:sz w:val="20"/>
                <w:szCs w:val="20"/>
              </w:rPr>
              <w:t>кгс/см</w:t>
            </w:r>
            <w:r w:rsidRPr="003651C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также будет 1,5 </w:t>
            </w:r>
            <w:r w:rsidRPr="003651CC">
              <w:rPr>
                <w:rFonts w:ascii="Times New Roman" w:hAnsi="Times New Roman" w:cs="Times New Roman"/>
                <w:sz w:val="20"/>
                <w:szCs w:val="20"/>
              </w:rPr>
              <w:t>кгс/см</w:t>
            </w:r>
            <w:r w:rsidRPr="003651C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то рассчитанное по формуле значение </w:t>
            </w:r>
            <w:proofErr w:type="spellStart"/>
            <w:r w:rsidRPr="00D108E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4345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</w:t>
            </w:r>
            <w:proofErr w:type="spellEnd"/>
            <w:r w:rsidRPr="00D108E5">
              <w:rPr>
                <w:rFonts w:ascii="Times New Roman" w:hAnsi="Times New Roman" w:cs="Times New Roman"/>
                <w:sz w:val="20"/>
                <w:szCs w:val="20"/>
              </w:rPr>
              <w:t xml:space="preserve"> индекса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будет равным 0,99, что уже крайне близко к неудовлетворительной оценке функционирования. </w:t>
            </w:r>
          </w:p>
          <w:p w:rsidR="00F66EC8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6EC8" w:rsidRPr="003651CC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наш взгляд, приведенный пример требует доработки и/или дополнительных комментариев.</w:t>
            </w:r>
          </w:p>
        </w:tc>
        <w:tc>
          <w:tcPr>
            <w:tcW w:w="2410" w:type="dxa"/>
          </w:tcPr>
          <w:p w:rsidR="00F66EC8" w:rsidRPr="00C500B2" w:rsidRDefault="00F66EC8" w:rsidP="00D36D38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Требует обсуждения на заседании </w:t>
            </w:r>
          </w:p>
          <w:p w:rsidR="00F66EC8" w:rsidRPr="00503B50" w:rsidRDefault="00F66EC8" w:rsidP="00D36D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0B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РГ МСИ НТК Метр</w:t>
            </w:r>
          </w:p>
        </w:tc>
      </w:tr>
    </w:tbl>
    <w:p w:rsidR="00032ACD" w:rsidRDefault="00032ACD" w:rsidP="007C247B">
      <w:pPr>
        <w:pStyle w:val="1"/>
        <w:ind w:firstLine="0"/>
        <w:jc w:val="left"/>
      </w:pPr>
    </w:p>
    <w:sectPr w:rsidR="00032ACD" w:rsidSect="007D4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CEC" w:rsidRDefault="00DC1CEC" w:rsidP="00DC1CEC">
      <w:pPr>
        <w:spacing w:after="0" w:line="240" w:lineRule="auto"/>
      </w:pPr>
      <w:r>
        <w:separator/>
      </w:r>
    </w:p>
  </w:endnote>
  <w:endnote w:type="continuationSeparator" w:id="0">
    <w:p w:rsidR="00DC1CEC" w:rsidRDefault="00DC1CEC" w:rsidP="00DC1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2F2" w:rsidRDefault="007D42F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21252"/>
      <w:docPartObj>
        <w:docPartGallery w:val="Page Numbers (Bottom of Page)"/>
        <w:docPartUnique/>
      </w:docPartObj>
    </w:sdtPr>
    <w:sdtEndPr/>
    <w:sdtContent>
      <w:sdt>
        <w:sdtPr>
          <w:id w:val="-254828856"/>
          <w:docPartObj>
            <w:docPartGallery w:val="Page Numbers (Top of Page)"/>
            <w:docPartUnique/>
          </w:docPartObj>
        </w:sdtPr>
        <w:sdtEndPr/>
        <w:sdtContent>
          <w:p w:rsidR="0068477C" w:rsidRDefault="0068477C" w:rsidP="007C247B">
            <w:pPr>
              <w:pStyle w:val="ac"/>
              <w:jc w:val="right"/>
            </w:pPr>
            <w:r w:rsidRPr="00AC050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AC050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C050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AC050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2D494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12</w:t>
            </w:r>
            <w:r w:rsidRPr="00AC050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AC050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AC050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C050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AC050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2D494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14</w:t>
            </w:r>
            <w:r w:rsidRPr="00AC050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2F2" w:rsidRDefault="007D42F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CEC" w:rsidRDefault="00DC1CEC" w:rsidP="00DC1CEC">
      <w:pPr>
        <w:spacing w:after="0" w:line="240" w:lineRule="auto"/>
      </w:pPr>
      <w:r>
        <w:separator/>
      </w:r>
    </w:p>
  </w:footnote>
  <w:footnote w:type="continuationSeparator" w:id="0">
    <w:p w:rsidR="00DC1CEC" w:rsidRDefault="00DC1CEC" w:rsidP="00DC1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2F2" w:rsidRDefault="007D42F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2F2" w:rsidRPr="007D42F2" w:rsidRDefault="007D42F2" w:rsidP="007D42F2">
    <w:pPr>
      <w:spacing w:after="0" w:line="240" w:lineRule="auto"/>
      <w:ind w:left="4649"/>
      <w:jc w:val="right"/>
      <w:rPr>
        <w:rFonts w:ascii="Times New Roman" w:eastAsia="Times New Roman" w:hAnsi="Times New Roman" w:cs="Times New Roman"/>
        <w:color w:val="000000"/>
        <w:sz w:val="20"/>
        <w:szCs w:val="20"/>
        <w:lang w:eastAsia="ar-SA"/>
      </w:rPr>
    </w:pPr>
    <w:bookmarkStart w:id="0" w:name="_GoBack"/>
    <w:r w:rsidRPr="007D42F2">
      <w:rPr>
        <w:rFonts w:ascii="Times New Roman" w:eastAsia="Times New Roman" w:hAnsi="Times New Roman" w:cs="Times New Roman"/>
        <w:color w:val="000000"/>
        <w:sz w:val="20"/>
        <w:szCs w:val="20"/>
        <w:lang w:eastAsia="ar-SA"/>
      </w:rPr>
      <w:t>Приложение № 5</w:t>
    </w:r>
  </w:p>
  <w:p w:rsidR="007D42F2" w:rsidRPr="007D42F2" w:rsidRDefault="007D42F2" w:rsidP="007D42F2">
    <w:pPr>
      <w:spacing w:after="12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7D42F2">
      <w:rPr>
        <w:rFonts w:ascii="Times New Roman" w:eastAsia="Times New Roman" w:hAnsi="Times New Roman" w:cs="Times New Roman"/>
        <w:color w:val="000000"/>
        <w:sz w:val="20"/>
        <w:szCs w:val="20"/>
        <w:lang w:eastAsia="ar-SA"/>
      </w:rPr>
      <w:t xml:space="preserve">к протоколу РГ МСИ </w:t>
    </w:r>
    <w:proofErr w:type="spellStart"/>
    <w:r w:rsidRPr="007D42F2">
      <w:rPr>
        <w:rFonts w:ascii="Times New Roman" w:eastAsia="Times New Roman" w:hAnsi="Times New Roman" w:cs="Times New Roman"/>
        <w:color w:val="000000"/>
        <w:sz w:val="20"/>
        <w:szCs w:val="20"/>
        <w:lang w:eastAsia="ar-SA"/>
      </w:rPr>
      <w:t>НТКМетр</w:t>
    </w:r>
    <w:proofErr w:type="spellEnd"/>
    <w:r w:rsidRPr="007D42F2">
      <w:rPr>
        <w:rFonts w:ascii="Times New Roman" w:eastAsia="Times New Roman" w:hAnsi="Times New Roman" w:cs="Times New Roman"/>
        <w:color w:val="000000"/>
        <w:sz w:val="20"/>
        <w:szCs w:val="20"/>
        <w:lang w:eastAsia="ar-SA"/>
      </w:rPr>
      <w:t xml:space="preserve"> № 15-2024</w:t>
    </w:r>
  </w:p>
  <w:bookmarkEnd w:id="0"/>
  <w:p w:rsidR="007D42F2" w:rsidRDefault="007D42F2" w:rsidP="007828B8">
    <w:pPr>
      <w:pStyle w:val="aa"/>
      <w:jc w:val="center"/>
      <w:rPr>
        <w:rFonts w:ascii="Times New Roman" w:hAnsi="Times New Roman" w:cs="Times New Roman"/>
        <w:sz w:val="20"/>
        <w:szCs w:val="20"/>
      </w:rPr>
    </w:pPr>
  </w:p>
  <w:p w:rsidR="007828B8" w:rsidRDefault="007828B8" w:rsidP="007828B8">
    <w:pPr>
      <w:pStyle w:val="aa"/>
      <w:jc w:val="center"/>
    </w:pPr>
    <w:r w:rsidRPr="00C500B2">
      <w:rPr>
        <w:rFonts w:ascii="Times New Roman" w:hAnsi="Times New Roman" w:cs="Times New Roman"/>
        <w:sz w:val="20"/>
        <w:szCs w:val="20"/>
      </w:rPr>
      <w:t>Сводка отзывов по проекту Рекомендаций по межгосударственной стандартизации «Проверка квалификации калибровочных лабораторий посредством межлабораторных сравнительных испыт</w:t>
    </w:r>
    <w:r>
      <w:rPr>
        <w:rFonts w:ascii="Times New Roman" w:hAnsi="Times New Roman" w:cs="Times New Roman"/>
        <w:sz w:val="20"/>
        <w:szCs w:val="20"/>
      </w:rPr>
      <w:t>аний. Организация и проведение»</w:t>
    </w:r>
  </w:p>
  <w:p w:rsidR="007828B8" w:rsidRDefault="007828B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D38" w:rsidRDefault="00D36D38" w:rsidP="00D36D38">
    <w:pPr>
      <w:pStyle w:val="aa"/>
      <w:jc w:val="center"/>
    </w:pPr>
    <w:r w:rsidRPr="00C500B2">
      <w:rPr>
        <w:rFonts w:ascii="Times New Roman" w:hAnsi="Times New Roman" w:cs="Times New Roman"/>
        <w:sz w:val="20"/>
        <w:szCs w:val="20"/>
      </w:rPr>
      <w:t>Сводка отзывов по проекту Рекомендаций по межгосударственной стандартизации «Проверка квалификации калибровочных лабораторий посредством межлабораторных сравнительных испыт</w:t>
    </w:r>
    <w:r>
      <w:rPr>
        <w:rFonts w:ascii="Times New Roman" w:hAnsi="Times New Roman" w:cs="Times New Roman"/>
        <w:sz w:val="20"/>
        <w:szCs w:val="20"/>
      </w:rPr>
      <w:t>аний. Организация и проведение»</w:t>
    </w:r>
  </w:p>
  <w:p w:rsidR="00D36D38" w:rsidRDefault="00D36D3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D27"/>
    <w:rsid w:val="00032ACD"/>
    <w:rsid w:val="0005569A"/>
    <w:rsid w:val="00083C61"/>
    <w:rsid w:val="000A7D27"/>
    <w:rsid w:val="000D752E"/>
    <w:rsid w:val="00116B0F"/>
    <w:rsid w:val="0013623E"/>
    <w:rsid w:val="0015412D"/>
    <w:rsid w:val="001D3BD5"/>
    <w:rsid w:val="001D65EA"/>
    <w:rsid w:val="002A2692"/>
    <w:rsid w:val="002D494C"/>
    <w:rsid w:val="003E7C17"/>
    <w:rsid w:val="00401038"/>
    <w:rsid w:val="004D7F63"/>
    <w:rsid w:val="004F1273"/>
    <w:rsid w:val="00532D0D"/>
    <w:rsid w:val="0068477C"/>
    <w:rsid w:val="007828B8"/>
    <w:rsid w:val="007C247B"/>
    <w:rsid w:val="007D42F2"/>
    <w:rsid w:val="0084330F"/>
    <w:rsid w:val="008768B7"/>
    <w:rsid w:val="008C2579"/>
    <w:rsid w:val="009D0EF1"/>
    <w:rsid w:val="00A47F57"/>
    <w:rsid w:val="00AA1913"/>
    <w:rsid w:val="00AB5A0D"/>
    <w:rsid w:val="00AC050D"/>
    <w:rsid w:val="00AD0B70"/>
    <w:rsid w:val="00B417DA"/>
    <w:rsid w:val="00B71807"/>
    <w:rsid w:val="00BF0F73"/>
    <w:rsid w:val="00C500B2"/>
    <w:rsid w:val="00CB2D42"/>
    <w:rsid w:val="00D36D38"/>
    <w:rsid w:val="00D44F92"/>
    <w:rsid w:val="00D53E3A"/>
    <w:rsid w:val="00DC1CEC"/>
    <w:rsid w:val="00DD4AA3"/>
    <w:rsid w:val="00E36C95"/>
    <w:rsid w:val="00F66EC8"/>
    <w:rsid w:val="00FD6851"/>
    <w:rsid w:val="00FF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4F3C3B4-DDEF-4820-86F5-30BA5D04D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A0D"/>
  </w:style>
  <w:style w:type="paragraph" w:styleId="1">
    <w:name w:val="heading 1"/>
    <w:basedOn w:val="a"/>
    <w:next w:val="a"/>
    <w:link w:val="10"/>
    <w:uiPriority w:val="9"/>
    <w:qFormat/>
    <w:rsid w:val="00032ACD"/>
    <w:pPr>
      <w:ind w:firstLine="709"/>
      <w:jc w:val="both"/>
      <w:outlineLvl w:val="0"/>
    </w:pPr>
    <w:rPr>
      <w:rFonts w:ascii="Arial" w:eastAsia="Calibri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7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бычный абзац"/>
    <w:basedOn w:val="a"/>
    <w:link w:val="a5"/>
    <w:qFormat/>
    <w:rsid w:val="00A47F57"/>
    <w:pPr>
      <w:spacing w:after="0"/>
      <w:ind w:firstLine="709"/>
      <w:jc w:val="both"/>
    </w:pPr>
    <w:rPr>
      <w:rFonts w:ascii="Arial" w:eastAsia="Calibri" w:hAnsi="Arial" w:cs="Arial"/>
      <w:sz w:val="20"/>
      <w:szCs w:val="20"/>
    </w:rPr>
  </w:style>
  <w:style w:type="character" w:customStyle="1" w:styleId="a5">
    <w:name w:val="Обычный абзац Знак"/>
    <w:basedOn w:val="a0"/>
    <w:link w:val="a4"/>
    <w:rsid w:val="00A47F57"/>
    <w:rPr>
      <w:rFonts w:ascii="Arial" w:eastAsia="Calibri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32ACD"/>
    <w:rPr>
      <w:rFonts w:ascii="Arial" w:eastAsia="Calibri" w:hAnsi="Arial" w:cs="Arial"/>
      <w:b/>
      <w:bCs/>
      <w:sz w:val="24"/>
      <w:szCs w:val="24"/>
    </w:rPr>
  </w:style>
  <w:style w:type="paragraph" w:styleId="a6">
    <w:name w:val="annotation text"/>
    <w:basedOn w:val="a"/>
    <w:link w:val="a7"/>
    <w:uiPriority w:val="99"/>
    <w:unhideWhenUsed/>
    <w:rsid w:val="00032AC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032ACD"/>
    <w:rPr>
      <w:rFonts w:ascii="Calibri" w:eastAsia="Calibri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3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2AC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C1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C1CEC"/>
  </w:style>
  <w:style w:type="paragraph" w:styleId="ac">
    <w:name w:val="footer"/>
    <w:basedOn w:val="a"/>
    <w:link w:val="ad"/>
    <w:uiPriority w:val="99"/>
    <w:unhideWhenUsed/>
    <w:rsid w:val="00DC1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C1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5349-1289-4A99-A861-6F7FD170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4029</Words>
  <Characters>22969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Анна Максимовна</dc:creator>
  <cp:lastModifiedBy>MGS13</cp:lastModifiedBy>
  <cp:revision>8</cp:revision>
  <cp:lastPrinted>2024-08-29T09:14:00Z</cp:lastPrinted>
  <dcterms:created xsi:type="dcterms:W3CDTF">2024-08-29T11:36:00Z</dcterms:created>
  <dcterms:modified xsi:type="dcterms:W3CDTF">2024-08-29T13:12:00Z</dcterms:modified>
</cp:coreProperties>
</file>